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540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4198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92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Сургутский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 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Бочкарева Ивана Степановича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4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ранее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Бочкарев И.С.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мкр</w:t>
      </w:r>
      <w:r>
        <w:rPr>
          <w:rFonts w:ascii="Times New Roman" w:eastAsia="Times New Roman" w:hAnsi="Times New Roman" w:cs="Times New Roman"/>
          <w:sz w:val="28"/>
          <w:szCs w:val="28"/>
        </w:rPr>
        <w:t>. 3, д. 55, кв. 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5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9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Бочкарев И.С.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>СМС-извещение от 28.07.2026 г.</w:t>
      </w:r>
      <w:r>
        <w:rPr>
          <w:rFonts w:ascii="Times New Roman" w:eastAsia="Times New Roman" w:hAnsi="Times New Roman" w:cs="Times New Roman"/>
          <w:sz w:val="28"/>
          <w:szCs w:val="28"/>
        </w:rPr>
        <w:t>/, в судебное заседание не явился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заявлений о рассмотрении дела в его отсутствие не предоставил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Бочкарев И.С.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пожелал добросовестно воспользоваться правами, предусмотренными ст. 25.1 Кодекса Российской Федерации об административных правонарушениях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Бочкарева И.С.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Бочкарева И.С.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Федерации об административных правонарушениях подтверждается следующими доказательствами: копией постановления </w:t>
      </w:r>
      <w:r>
        <w:rPr>
          <w:rStyle w:val="cat-UserDefinedgrp-35rplc-26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12.9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Бочкарева И.С.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Бочкарева Ивана Степановича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00 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а пятьсот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</w:rPr>
        <w:t>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</w:rPr>
        <w:t>коп./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Бочкареву И.С.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0412365400325005402620182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540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11">
    <w:name w:val="cat-UserDefined grp-34 rplc-11"/>
    <w:basedOn w:val="DefaultParagraphFont"/>
  </w:style>
  <w:style w:type="character" w:customStyle="1" w:styleId="cat-UserDefinedgrp-35rplc-19">
    <w:name w:val="cat-UserDefined grp-35 rplc-19"/>
    <w:basedOn w:val="DefaultParagraphFont"/>
  </w:style>
  <w:style w:type="character" w:customStyle="1" w:styleId="cat-UserDefinedgrp-35rplc-26">
    <w:name w:val="cat-UserDefined grp-35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